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773EE5">
        <w:rPr>
          <w:sz w:val="26"/>
          <w:szCs w:val="26"/>
        </w:rPr>
        <w:t>21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93F5B" w:rsidRPr="00DD452C" w:rsidP="00C93F5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9C1986">
        <w:rPr>
          <w:sz w:val="26"/>
          <w:szCs w:val="26"/>
        </w:rPr>
        <w:t>212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>
        <w:rPr>
          <w:sz w:val="26"/>
          <w:szCs w:val="26"/>
        </w:rPr>
        <w:t xml:space="preserve"> </w:t>
      </w:r>
      <w:r w:rsidR="00773EE5">
        <w:rPr>
          <w:sz w:val="26"/>
          <w:szCs w:val="26"/>
        </w:rPr>
        <w:t xml:space="preserve">генерального директора </w:t>
      </w:r>
      <w:r w:rsidR="009C1986">
        <w:rPr>
          <w:sz w:val="26"/>
          <w:szCs w:val="26"/>
        </w:rPr>
        <w:t xml:space="preserve">Автономная некоммерческая организация Центр социально-культурного развития, </w:t>
      </w:r>
      <w:r w:rsidR="009C1986">
        <w:rPr>
          <w:sz w:val="26"/>
          <w:szCs w:val="26"/>
        </w:rPr>
        <w:t>правового  просвещения</w:t>
      </w:r>
      <w:r w:rsidR="009C1986">
        <w:rPr>
          <w:sz w:val="26"/>
          <w:szCs w:val="26"/>
        </w:rPr>
        <w:t xml:space="preserve"> и дополнительного образования «Северная перспектива» </w:t>
      </w:r>
      <w:r w:rsidR="009C1986">
        <w:rPr>
          <w:sz w:val="26"/>
          <w:szCs w:val="26"/>
        </w:rPr>
        <w:t>Рушкова</w:t>
      </w:r>
      <w:r w:rsidR="009C1986">
        <w:rPr>
          <w:sz w:val="26"/>
          <w:szCs w:val="26"/>
        </w:rPr>
        <w:t xml:space="preserve"> </w:t>
      </w:r>
      <w:r w:rsidR="00C45C50">
        <w:rPr>
          <w:sz w:val="26"/>
          <w:szCs w:val="26"/>
        </w:rPr>
        <w:t>***</w:t>
      </w:r>
      <w:r w:rsidRPr="00DD452C">
        <w:rPr>
          <w:sz w:val="26"/>
          <w:szCs w:val="26"/>
        </w:rPr>
        <w:t xml:space="preserve">, </w:t>
      </w:r>
    </w:p>
    <w:p w:rsidR="00C93F5B" w:rsidRPr="00DD452C" w:rsidP="00C93F5B">
      <w:pPr>
        <w:pStyle w:val="BodyTextIndent2"/>
        <w:rPr>
          <w:sz w:val="26"/>
          <w:szCs w:val="26"/>
        </w:rPr>
      </w:pPr>
    </w:p>
    <w:p w:rsidR="00C93F5B" w:rsidRPr="00DD452C" w:rsidP="00C93F5B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C93F5B" w:rsidRPr="00DD452C" w:rsidP="00C93F5B">
      <w:pPr>
        <w:jc w:val="center"/>
        <w:rPr>
          <w:sz w:val="26"/>
          <w:szCs w:val="26"/>
        </w:rPr>
      </w:pPr>
    </w:p>
    <w:p w:rsidR="00756F1E" w:rsidRPr="00756F1E" w:rsidP="00C93F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Рушков</w:t>
      </w:r>
      <w:r>
        <w:rPr>
          <w:sz w:val="26"/>
          <w:szCs w:val="26"/>
        </w:rPr>
        <w:t xml:space="preserve"> Д.В.</w:t>
      </w:r>
      <w:r w:rsidRPr="00DD452C" w:rsidR="00C93F5B">
        <w:rPr>
          <w:sz w:val="26"/>
          <w:szCs w:val="26"/>
        </w:rPr>
        <w:t xml:space="preserve">, являясь </w:t>
      </w:r>
      <w:r w:rsidR="00C46186">
        <w:rPr>
          <w:sz w:val="26"/>
          <w:szCs w:val="26"/>
        </w:rPr>
        <w:t xml:space="preserve">генеральным </w:t>
      </w:r>
      <w:r w:rsidRPr="00DD452C" w:rsidR="00C93F5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Автономной некоммерческой организации Центр социально-культурного развития, правового  просвещения и дополнительного образования «Северная перспектива»</w:t>
      </w:r>
      <w:r w:rsidR="00C46186">
        <w:rPr>
          <w:sz w:val="26"/>
          <w:szCs w:val="26"/>
        </w:rPr>
        <w:t xml:space="preserve"> </w:t>
      </w:r>
      <w:r w:rsidRPr="00DD452C" w:rsidR="00C93F5B">
        <w:rPr>
          <w:sz w:val="26"/>
          <w:szCs w:val="26"/>
        </w:rPr>
        <w:t xml:space="preserve">и исполняя свои обязанности по адресу: </w:t>
      </w:r>
      <w:r w:rsidR="00C45C50">
        <w:rPr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C93F5B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месяцев 2024 года и совершил своими действиями в 00 часов 01 минуту </w:t>
      </w:r>
      <w:r w:rsidR="00C46186">
        <w:rPr>
          <w:sz w:val="26"/>
          <w:szCs w:val="26"/>
        </w:rPr>
        <w:t>28</w:t>
      </w:r>
      <w:r w:rsidR="00C93F5B">
        <w:rPr>
          <w:sz w:val="26"/>
          <w:szCs w:val="26"/>
        </w:rPr>
        <w:t>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9C1986">
        <w:rPr>
          <w:szCs w:val="26"/>
        </w:rPr>
        <w:t>Рушков</w:t>
      </w:r>
      <w:r w:rsidR="009C1986">
        <w:rPr>
          <w:szCs w:val="26"/>
        </w:rPr>
        <w:t xml:space="preserve"> Д.В.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 w:rsidRPr="00756F1E">
        <w:rPr>
          <w:color w:val="000000" w:themeColor="text1"/>
          <w:szCs w:val="26"/>
        </w:rPr>
        <w:t>не 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9C1986">
        <w:rPr>
          <w:sz w:val="26"/>
          <w:szCs w:val="26"/>
        </w:rPr>
        <w:t>Рушков</w:t>
      </w:r>
      <w:r w:rsidR="009C1986">
        <w:rPr>
          <w:sz w:val="26"/>
          <w:szCs w:val="26"/>
        </w:rPr>
        <w:t xml:space="preserve"> Д.В.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>за 12</w:t>
      </w:r>
      <w:r w:rsidRPr="00756F1E">
        <w:rPr>
          <w:bCs/>
          <w:sz w:val="26"/>
          <w:szCs w:val="26"/>
        </w:rPr>
        <w:t xml:space="preserve"> месяцев 2024 года.  Данный отчет был представлен страхователем по телекоммуникационным каналам связи </w:t>
      </w:r>
      <w:r w:rsidR="009C1986">
        <w:rPr>
          <w:bCs/>
          <w:sz w:val="26"/>
          <w:szCs w:val="26"/>
        </w:rPr>
        <w:t>04.02</w:t>
      </w:r>
      <w:r w:rsidR="001F2F7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9C1986">
        <w:rPr>
          <w:sz w:val="26"/>
          <w:szCs w:val="26"/>
        </w:rPr>
        <w:t>Рушкова</w:t>
      </w:r>
      <w:r w:rsidR="009C1986">
        <w:rPr>
          <w:sz w:val="26"/>
          <w:szCs w:val="26"/>
        </w:rPr>
        <w:t xml:space="preserve"> Д.В.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9C1986">
        <w:rPr>
          <w:sz w:val="26"/>
          <w:szCs w:val="26"/>
        </w:rPr>
        <w:t>Рушкова</w:t>
      </w:r>
      <w:r w:rsidR="009C1986">
        <w:rPr>
          <w:sz w:val="26"/>
          <w:szCs w:val="26"/>
        </w:rPr>
        <w:t xml:space="preserve"> Д.В.</w:t>
      </w:r>
      <w:r w:rsidRPr="00756F1E">
        <w:rPr>
          <w:sz w:val="26"/>
          <w:szCs w:val="26"/>
        </w:rPr>
        <w:t xml:space="preserve">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C1986">
        <w:rPr>
          <w:szCs w:val="26"/>
        </w:rPr>
        <w:t xml:space="preserve">генерального директора Автономная некоммерческая организация Центр социально-культурного развития, правового  просвещения и дополнительного образования «Северная перспектива» </w:t>
      </w:r>
      <w:r w:rsidR="009C1986">
        <w:rPr>
          <w:szCs w:val="26"/>
        </w:rPr>
        <w:t>Рушкова</w:t>
      </w:r>
      <w:r w:rsidR="009C1986">
        <w:rPr>
          <w:szCs w:val="26"/>
        </w:rPr>
        <w:t xml:space="preserve"> </w:t>
      </w:r>
      <w:r w:rsidR="00C45C50">
        <w:rPr>
          <w:szCs w:val="26"/>
        </w:rPr>
        <w:t xml:space="preserve">*** </w:t>
      </w:r>
      <w:r w:rsidRPr="00756F1E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C46186">
        <w:rPr>
          <w:bCs/>
          <w:color w:val="000000" w:themeColor="text1"/>
          <w:sz w:val="26"/>
          <w:szCs w:val="26"/>
        </w:rPr>
        <w:t>797860011022500301</w:t>
      </w:r>
      <w:r w:rsidR="009C1986">
        <w:rPr>
          <w:bCs/>
          <w:color w:val="000000" w:themeColor="text1"/>
          <w:sz w:val="26"/>
          <w:szCs w:val="26"/>
        </w:rPr>
        <w:t>23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F2F79"/>
    <w:rsid w:val="00756F1E"/>
    <w:rsid w:val="00773EE5"/>
    <w:rsid w:val="008A5A81"/>
    <w:rsid w:val="009C1986"/>
    <w:rsid w:val="00BA254E"/>
    <w:rsid w:val="00C45C50"/>
    <w:rsid w:val="00C46186"/>
    <w:rsid w:val="00C93F5B"/>
    <w:rsid w:val="00DD4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